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64"/>
        <w:ind w:right="0" w:left="0" w:firstLine="60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Аннотация к рабочей программе  по химии 11 класс 2023-2024 уч. год</w:t>
      </w:r>
    </w:p>
    <w:p>
      <w:pPr>
        <w:suppressAutoHyphens w:val="true"/>
        <w:spacing w:before="0" w:after="0" w:line="264"/>
        <w:ind w:right="0" w:left="0" w:firstLine="60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Особенности содержания обучения химии в средней школе обусловлены спецификой химии как науки и поставленными задачами. Основными проблемами химии являются: изучение состава и строения веществ, зависимости их свойств от строения, получение веществ с заданными свойствами, исследование закономерностей химических реакций и путей управления ими в целях получения необходимых человеку веществ, материалов, энергии.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Рабочая программа по химии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Примерной программы воспитания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МБОУ Ардатовская СОШ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Преподавание ведется с использованием УМК: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3"/>
        </w:numPr>
        <w:tabs>
          <w:tab w:val="left" w:pos="581" w:leader="none"/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Габриелян О.С.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Химия. 11 класс. Базовый уровень: учебник / О.С. Габриелян. - М.: Дрофа, 2019.</w:t>
      </w:r>
    </w:p>
    <w:p>
      <w:pPr>
        <w:tabs>
          <w:tab w:val="left" w:pos="837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Ученик на базовом уровне научится: </w:t>
      </w:r>
    </w:p>
    <w:p>
      <w:pPr>
        <w:tabs>
          <w:tab w:val="left" w:pos="581" w:leader="none"/>
          <w:tab w:val="left" w:pos="993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6"/>
        </w:numPr>
        <w:suppressAutoHyphens w:val="true"/>
        <w:spacing w:before="0" w:after="0" w:line="240"/>
        <w:ind w:right="-1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FFFFFF" w:val="clear"/>
        </w:rPr>
        <w:t xml:space="preserve">давать определения изученным понятиям;</w:t>
      </w:r>
    </w:p>
    <w:p>
      <w:pPr>
        <w:numPr>
          <w:ilvl w:val="0"/>
          <w:numId w:val="6"/>
        </w:numPr>
        <w:tabs>
          <w:tab w:val="left" w:pos="595" w:leader="none"/>
          <w:tab w:val="left" w:pos="851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FFFFFF" w:val="clear"/>
        </w:rPr>
        <w:t xml:space="preserve">описывать демонстрационные и самостоятельно проведенные эксперименты, используя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этого естественный (русский, родной) язык и язык химии;</w:t>
      </w:r>
    </w:p>
    <w:p>
      <w:pPr>
        <w:numPr>
          <w:ilvl w:val="0"/>
          <w:numId w:val="6"/>
        </w:numPr>
        <w:tabs>
          <w:tab w:val="left" w:pos="595" w:leader="none"/>
          <w:tab w:val="left" w:pos="851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FFFFFF" w:val="clear"/>
        </w:rPr>
        <w:t xml:space="preserve">описывать и различать изученные классы неорганических и органических соединений,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химические реакции;</w:t>
      </w:r>
    </w:p>
    <w:p>
      <w:pPr>
        <w:numPr>
          <w:ilvl w:val="0"/>
          <w:numId w:val="6"/>
        </w:numPr>
        <w:tabs>
          <w:tab w:val="left" w:pos="851" w:leader="none"/>
          <w:tab w:val="left" w:pos="94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FFFFFF" w:val="clear"/>
        </w:rPr>
        <w:t xml:space="preserve">классифицировать изученные объекты и явления;</w:t>
      </w:r>
    </w:p>
    <w:p>
      <w:pPr>
        <w:numPr>
          <w:ilvl w:val="0"/>
          <w:numId w:val="6"/>
        </w:numPr>
        <w:tabs>
          <w:tab w:val="left" w:pos="595" w:leader="none"/>
          <w:tab w:val="left" w:pos="851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FFFFFF" w:val="clear"/>
        </w:rPr>
        <w:t xml:space="preserve">наблюдать демонстрируемые и самостоятельно проводимые опыты, химические реакции,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протекающие в природе и в быту;</w:t>
      </w:r>
    </w:p>
    <w:p>
      <w:pPr>
        <w:numPr>
          <w:ilvl w:val="0"/>
          <w:numId w:val="6"/>
        </w:numPr>
        <w:tabs>
          <w:tab w:val="left" w:pos="595" w:leader="none"/>
          <w:tab w:val="left" w:pos="851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FFFFFF" w:val="clear"/>
        </w:rPr>
        <w:t xml:space="preserve">делать выводы и умозаключения из наблюдений, изученных химических закономерностей, 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FFFFFF" w:val="clear"/>
        </w:rPr>
        <w:t xml:space="preserve">прогнозировать свойства неизученных веществ по аналогии со свойствами изученных;</w:t>
      </w:r>
    </w:p>
    <w:p>
      <w:pPr>
        <w:numPr>
          <w:ilvl w:val="0"/>
          <w:numId w:val="6"/>
        </w:numPr>
        <w:tabs>
          <w:tab w:val="left" w:pos="595" w:leader="none"/>
          <w:tab w:val="left" w:pos="851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FFFFFF" w:val="clear"/>
        </w:rPr>
        <w:t xml:space="preserve">структурировать пройденный материал;</w:t>
      </w:r>
    </w:p>
    <w:p>
      <w:pPr>
        <w:numPr>
          <w:ilvl w:val="0"/>
          <w:numId w:val="6"/>
        </w:numPr>
        <w:tabs>
          <w:tab w:val="left" w:pos="851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FFFFFF" w:val="clear"/>
        </w:rPr>
        <w:t xml:space="preserve">интерпретировать химическую информацию, полученную из других источников;</w:t>
      </w:r>
    </w:p>
    <w:p>
      <w:pPr>
        <w:numPr>
          <w:ilvl w:val="0"/>
          <w:numId w:val="6"/>
        </w:numPr>
        <w:tabs>
          <w:tab w:val="left" w:pos="851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FFFFFF" w:val="clear"/>
        </w:rPr>
        <w:t xml:space="preserve">описывать строение атомов элементов I—IV периода с использованием их электронных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конфигураций;</w:t>
      </w:r>
    </w:p>
    <w:p>
      <w:pPr>
        <w:numPr>
          <w:ilvl w:val="0"/>
          <w:numId w:val="6"/>
        </w:numPr>
        <w:tabs>
          <w:tab w:val="left" w:pos="851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FFFFFF" w:val="clear"/>
        </w:rPr>
        <w:t xml:space="preserve">моделировать строение простейших молекул неорганических и органических веществ,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кристаллов.</w:t>
      </w:r>
    </w:p>
    <w:p>
      <w:pPr>
        <w:suppressAutoHyphens w:val="true"/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Место предмета в учебном плане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базисном учебном плане средней (полной) школы химия включена в раздел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формируемый участниками образовательного процесса. Обучающиеся могут выбрать для изучения или интегрированный курс естествознания, или химию как на базовом, так и на углублении уровне.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Рабочая программа по химии для среднего (полного) общего образования составлена из расчета часов, указанных в базисном учебном плане образовательных учреждений общего образования: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 1 часу в неделю (34 часа в год)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tabs>
          <w:tab w:val="left" w:pos="837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Тематическое планирование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Химия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11 классе</w:t>
      </w:r>
    </w:p>
    <w:tbl>
      <w:tblPr/>
      <w:tblGrid>
        <w:gridCol w:w="1101"/>
        <w:gridCol w:w="5279"/>
        <w:gridCol w:w="3191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Часы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20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Строение атома и Периодический закон Д.И. Менделеева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20" w:leader="none"/>
              </w:tabs>
              <w:suppressAutoHyphens w:val="true"/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25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Строение вещества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20" w:leader="none"/>
              </w:tabs>
              <w:suppressAutoHyphens w:val="true"/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20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Электролитическая диссоциация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20" w:leader="none"/>
              </w:tabs>
              <w:suppressAutoHyphens w:val="true"/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12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Химические реакции. Вещества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20" w:leader="none"/>
              </w:tabs>
              <w:suppressAutoHyphens w:val="true"/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20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повторение, демонстрация личных достижений учащихся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20" w:leader="none"/>
              </w:tabs>
              <w:suppressAutoHyphens w:val="true"/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20" w:leader="none"/>
              </w:tabs>
              <w:suppressAutoHyphens w:val="true"/>
              <w:spacing w:before="0" w:after="12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720" w:leader="none"/>
              </w:tabs>
              <w:suppressAutoHyphens w:val="true"/>
              <w:spacing w:before="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</w:tr>
    </w:tbl>
    <w:p>
      <w:pPr>
        <w:tabs>
          <w:tab w:val="left" w:pos="837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оценочными процедурами оценки результатов при обучении биологии являются  следующие: текущая оценка, тематическая оценка, внутришкольный мониторинг , промежуточная аттестация, итоговая аттестация.</w:t>
      </w:r>
    </w:p>
    <w:p>
      <w:pPr>
        <w:tabs>
          <w:tab w:val="left" w:pos="837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Ардатовская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используется традиционная пятибалльная система оценивания знаний обучающихся . Оценка знаний предполагает учёт  индивидуальных особенностей учащихся, дифференцированный подход к организации работы в классе.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